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4B" w:rsidRPr="0070624B" w:rsidRDefault="00621205" w:rsidP="0070624B">
      <w:pPr>
        <w:spacing w:after="240" w:line="336" w:lineRule="atLeast"/>
        <w:jc w:val="right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Приложение № 3</w:t>
      </w:r>
    </w:p>
    <w:p w:rsidR="0070624B" w:rsidRPr="0070624B" w:rsidRDefault="00621205" w:rsidP="0070624B">
      <w:pPr>
        <w:spacing w:after="240" w:line="336" w:lineRule="atLeast"/>
        <w:jc w:val="right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к приказу от 12.01.2021 № 10/3</w:t>
      </w:r>
    </w:p>
    <w:p w:rsidR="0070624B" w:rsidRPr="0070624B" w:rsidRDefault="0070624B" w:rsidP="005D4CBD">
      <w:pPr>
        <w:spacing w:after="240" w:line="336" w:lineRule="atLeast"/>
        <w:jc w:val="right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 </w:t>
      </w:r>
    </w:p>
    <w:p w:rsidR="0070624B" w:rsidRPr="0070624B" w:rsidRDefault="0070624B" w:rsidP="0070624B">
      <w:pPr>
        <w:spacing w:after="240" w:line="336" w:lineRule="atLeast"/>
        <w:jc w:val="center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b/>
          <w:bCs/>
          <w:color w:val="262626"/>
          <w:sz w:val="18"/>
          <w:lang w:eastAsia="ru-RU"/>
        </w:rPr>
        <w:t>Положение</w:t>
      </w:r>
      <w:r w:rsidRPr="0070624B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br/>
      </w:r>
      <w:r w:rsidRPr="0070624B">
        <w:rPr>
          <w:rFonts w:ascii="Arial" w:eastAsia="Times New Roman" w:hAnsi="Arial" w:cs="Arial"/>
          <w:b/>
          <w:bCs/>
          <w:color w:val="262626"/>
          <w:sz w:val="18"/>
          <w:lang w:eastAsia="ru-RU"/>
        </w:rPr>
        <w:t xml:space="preserve">о выявлении и урегулировании конфликта интересов </w:t>
      </w:r>
    </w:p>
    <w:p w:rsidR="0070624B" w:rsidRPr="0070624B" w:rsidRDefault="005D4CBD" w:rsidP="005D4CBD">
      <w:pPr>
        <w:spacing w:after="240" w:line="336" w:lineRule="atLeast"/>
        <w:jc w:val="center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18"/>
          <w:lang w:eastAsia="ru-RU"/>
        </w:rPr>
        <w:t>ООО «Стоматология»</w:t>
      </w:r>
      <w:r w:rsidR="0070624B"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1. Положение о конфликте интересов 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ООО «Стоматология» 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разработано и утверждено с целью регулирования и предотвращения конфликта интересов в деяте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льности работников ООО «Стоматология»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(а значит и возможных негативных последствий конфликта интересов для учреждения).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2. Положение о конфликте интересов - это локальны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й нормативный акт ООО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Действие настоящего положения распространяется н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а всех работников ООО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», в том числе внешних совместителей.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3. </w:t>
      </w:r>
      <w:proofErr w:type="gramStart"/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Конфликт интересов - ситуация, при которой личная заинтересованность (прямая или кос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венная) работника ООО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proofErr w:type="gramEnd"/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В </w:t>
      </w:r>
      <w:hyperlink r:id="rId6" w:history="1">
        <w:r w:rsidRPr="0070624B">
          <w:rPr>
            <w:rFonts w:ascii="Arial" w:eastAsia="Times New Roman" w:hAnsi="Arial" w:cs="Arial"/>
            <w:color w:val="006699"/>
            <w:sz w:val="18"/>
            <w:u w:val="single"/>
            <w:lang w:eastAsia="ru-RU"/>
          </w:rPr>
          <w:t>Приложении</w:t>
        </w:r>
      </w:hyperlink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 настоящему Положению содержится примерный перечень возможных ситуаций конфликта интересов.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4.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В основу работы по управлению конфли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ктом интересов н</w:t>
      </w:r>
      <w:proofErr w:type="gramStart"/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а ООО</w:t>
      </w:r>
      <w:proofErr w:type="gramEnd"/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 положены следующие принципы:</w:t>
      </w:r>
    </w:p>
    <w:p w:rsidR="0070624B" w:rsidRPr="0070624B" w:rsidRDefault="0070624B" w:rsidP="005D4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0624B" w:rsidRPr="0070624B" w:rsidRDefault="0070624B" w:rsidP="005D4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индивидуальное рассмотрение и оценка </w:t>
      </w:r>
      <w:proofErr w:type="spellStart"/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репутационных</w:t>
      </w:r>
      <w:proofErr w:type="spellEnd"/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70624B" w:rsidRPr="0070624B" w:rsidRDefault="0070624B" w:rsidP="005D4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70624B" w:rsidRPr="0070624B" w:rsidRDefault="0070624B" w:rsidP="005D4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70624B" w:rsidRPr="0070624B" w:rsidRDefault="0070624B" w:rsidP="005D4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5. Процедура раскрытия конфликта интересов доводится до сведени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я всех работников ООО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lastRenderedPageBreak/>
        <w:t>Устанавливаются следующие вида раскрытия конфликта интересов, в том числе:</w:t>
      </w:r>
    </w:p>
    <w:p w:rsidR="0070624B" w:rsidRPr="0070624B" w:rsidRDefault="0070624B" w:rsidP="005D4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раскрытие сведений о конфликте интересов при приеме на работу;</w:t>
      </w:r>
    </w:p>
    <w:p w:rsidR="0070624B" w:rsidRPr="0070624B" w:rsidRDefault="0070624B" w:rsidP="005D4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раскрытие сведений о конфликте интересов при назначении на новую должность;</w:t>
      </w:r>
    </w:p>
    <w:p w:rsidR="0070624B" w:rsidRPr="0070624B" w:rsidRDefault="0070624B" w:rsidP="005D4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разовое раскрытие сведений по мере возникновения ситуаций конфликта интересов.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6. 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интересов, является специалист по кадрам.</w:t>
      </w:r>
    </w:p>
    <w:p w:rsidR="0070624B" w:rsidRPr="0070624B" w:rsidRDefault="005D4CBD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7. ООО «Стоматология</w:t>
      </w:r>
      <w:r w:rsidR="0070624B"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обах урегулирования. ООО «Стоматология</w:t>
      </w:r>
      <w:r w:rsidR="0070624B"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пересмотр и изменение функциональных обязанностей работника;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70624B" w:rsidRPr="0070624B" w:rsidRDefault="0070624B" w:rsidP="005D4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увольнение работника из организации по инициативе работника.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в ущерб интересам ООО «Стоматология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».</w:t>
      </w:r>
    </w:p>
    <w:p w:rsidR="0070624B" w:rsidRPr="0070624B" w:rsidRDefault="0070624B" w:rsidP="005D4CBD">
      <w:pPr>
        <w:spacing w:after="240" w:line="336" w:lineRule="atLeast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8. 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70624B" w:rsidRPr="0070624B" w:rsidRDefault="0070624B" w:rsidP="005D4C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при принятии решений по деловым вопросам и выполнении своих трудовых обязанностей руководств</w:t>
      </w:r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оваться интересам</w:t>
      </w:r>
      <w:proofErr w:type="gramStart"/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и ООО</w:t>
      </w:r>
      <w:proofErr w:type="gramEnd"/>
      <w:r w:rsidR="005D4CBD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«Стоматология»</w:t>
      </w: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70624B" w:rsidRPr="0070624B" w:rsidRDefault="0070624B" w:rsidP="005D4C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70624B" w:rsidRPr="0070624B" w:rsidRDefault="0070624B" w:rsidP="005D4C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раскрывать возникший (реальный) или потенциальный конфликт интересов;</w:t>
      </w:r>
    </w:p>
    <w:p w:rsidR="0070624B" w:rsidRPr="0070624B" w:rsidRDefault="0070624B" w:rsidP="005D4C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0624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содействовать урегулированию возникшего конфликта интересов.</w:t>
      </w:r>
    </w:p>
    <w:p w:rsidR="008A1325" w:rsidRDefault="008A1325" w:rsidP="005D4CBD">
      <w:pPr>
        <w:jc w:val="both"/>
      </w:pPr>
    </w:p>
    <w:sectPr w:rsidR="008A1325" w:rsidSect="008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BD0"/>
    <w:multiLevelType w:val="multilevel"/>
    <w:tmpl w:val="7EF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7AB6"/>
    <w:multiLevelType w:val="multilevel"/>
    <w:tmpl w:val="CC2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550F0"/>
    <w:multiLevelType w:val="multilevel"/>
    <w:tmpl w:val="8F2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6ABF"/>
    <w:multiLevelType w:val="multilevel"/>
    <w:tmpl w:val="DFA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4B"/>
    <w:rsid w:val="00017D1C"/>
    <w:rsid w:val="005D4CBD"/>
    <w:rsid w:val="00621205"/>
    <w:rsid w:val="006D0C2E"/>
    <w:rsid w:val="0070624B"/>
    <w:rsid w:val="00763834"/>
    <w:rsid w:val="0080117B"/>
    <w:rsid w:val="008A1325"/>
    <w:rsid w:val="009601CA"/>
    <w:rsid w:val="00966312"/>
    <w:rsid w:val="009C4CE0"/>
    <w:rsid w:val="00B70E47"/>
    <w:rsid w:val="00D64055"/>
    <w:rsid w:val="00F02FF4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24B"/>
    <w:rPr>
      <w:color w:val="006699"/>
      <w:u w:val="single"/>
    </w:rPr>
  </w:style>
  <w:style w:type="paragraph" w:styleId="a4">
    <w:name w:val="Normal (Web)"/>
    <w:basedOn w:val="a"/>
    <w:uiPriority w:val="99"/>
    <w:semiHidden/>
    <w:unhideWhenUsed/>
    <w:rsid w:val="0070624B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6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950DE39C3B48C6AACA86FE18E267F1AFF43FDE88ED47A527A86950621B786D09F334DCD46AE080X4Z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82EE-C7D6-4149-BA1E-20629D6B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2017-07-10T08:37:00Z</dcterms:created>
  <dcterms:modified xsi:type="dcterms:W3CDTF">2021-02-04T09:28:00Z</dcterms:modified>
</cp:coreProperties>
</file>