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15"/>
      </w:tblGrid>
      <w:tr w:rsidR="00564DC6" w:rsidRPr="00600CB6" w:rsidTr="00564DC6">
        <w:trPr>
          <w:trHeight w:val="10777"/>
        </w:trPr>
        <w:tc>
          <w:tcPr>
            <w:tcW w:w="9315" w:type="dxa"/>
          </w:tcPr>
          <w:tbl>
            <w:tblPr>
              <w:tblW w:w="93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15"/>
            </w:tblGrid>
            <w:tr w:rsidR="00564DC6" w:rsidRPr="00600CB6" w:rsidTr="00564DC6">
              <w:trPr>
                <w:trHeight w:val="7217"/>
              </w:trPr>
              <w:tc>
                <w:tcPr>
                  <w:tcW w:w="9315" w:type="dxa"/>
                </w:tcPr>
                <w:p w:rsidR="00564DC6" w:rsidRPr="00600CB6" w:rsidRDefault="00564DC6" w:rsidP="00564DC6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564DC6" w:rsidRPr="00600CB6" w:rsidRDefault="00564DC6" w:rsidP="00564DC6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Директором ООО «СТОМАТОЛОГИЯ»</w:t>
                  </w:r>
                </w:p>
                <w:p w:rsidR="00564DC6" w:rsidRPr="00600CB6" w:rsidRDefault="00564DC6" w:rsidP="00564DC6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Назаренко</w:t>
                  </w:r>
                  <w:proofErr w:type="spellEnd"/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 В.</w:t>
                  </w:r>
                </w:p>
                <w:p w:rsidR="00564DC6" w:rsidRPr="00600CB6" w:rsidRDefault="00564DC6" w:rsidP="00564DC6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64DC6" w:rsidRPr="00600CB6" w:rsidRDefault="00564DC6" w:rsidP="00564DC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Приказом </w:t>
                  </w:r>
                  <w:r w:rsidRPr="00600CB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№ 12 от 24 мая 2016г.</w:t>
                  </w:r>
                  <w:r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564DC6" w:rsidRPr="00600CB6" w:rsidRDefault="00564DC6" w:rsidP="00564DC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Версия 1</w:t>
                  </w:r>
                </w:p>
                <w:p w:rsidR="00564DC6" w:rsidRPr="00600CB6" w:rsidRDefault="00564DC6" w:rsidP="00564DC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1.Общие положения</w:t>
                  </w:r>
                </w:p>
                <w:p w:rsidR="00564DC6" w:rsidRPr="00600CB6" w:rsidRDefault="00564DC6" w:rsidP="00564DC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 Настоящий документ определяет политику ООО «СТОМАТОЛОГИЯ» в отношении обработки персональных данных (далее - ПДН) пациентов - представителей юридических лиц и физических лиц, которые могут быть получены от субъекта либо представителя субъекта персональных данных, являющегося стороной по гражданско-правовому договору с Обществом, либо от юридического лица, вступившего с ООО «СТОМАТОЛОГИЯ», в гражданско-правовые отношения, от субъекта персональных данных, являющегося посетителем ООО «СТОМАТОЛОГИЯ».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 Настоящая Политика в отношении обработки персональных данных разработана в соответствии с ч. 2 ст. 18.1 Федерального закона от 27.07.2006 № 152-ФЗ «О персональных данных» и определяет порядок обработки персональных данных и меры по обеспечению безопасности персональных данных в ООО «СТОМАТОЛОГИ</w:t>
                  </w:r>
                  <w:r w:rsidR="00810FB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Я»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 Действие Политики распространяется на все персональные данные субъектов, обрабатываемые ООО «СТОМАТОЛОГИ</w:t>
                  </w:r>
                  <w:r w:rsidR="00810FB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с применением средств автоматизации и без применения таких средств. 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1.4. Для регламентирования процедур и процессов обработки ПДН ООО «СТОМАТОЛОГИ</w:t>
                  </w:r>
                  <w:r w:rsidR="00810FB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вправе издавать внутренние нормативные документы, содержащие требования по защите и порядку обработки ПДН. 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1.5. Настоящая Политика вводится в действие приказом директора ООО «СТОМАТОЛОГИ</w:t>
                  </w:r>
                  <w:r w:rsidR="00810FB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». </w:t>
                  </w:r>
                </w:p>
                <w:p w:rsidR="00810FB7" w:rsidRPr="00600CB6" w:rsidRDefault="00810FB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64DC6" w:rsidRPr="00600CB6" w:rsidRDefault="00564DC6" w:rsidP="00810FB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2.Основные понятия и определения</w:t>
                  </w:r>
                </w:p>
                <w:p w:rsidR="00810FB7" w:rsidRPr="00600CB6" w:rsidRDefault="00810FB7" w:rsidP="00810FB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2.1. Для целей настоящего Положения используются следующие основные понятия: 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Общество - ООО «СТОМАТОЛОГИ</w:t>
                  </w:r>
                  <w:r w:rsidR="00810FB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Клиент - физические лица (заказчики медицинских услуг, пациенты) и юридические лица (заказчики медицинских услуг), с которыми у Общества установлены в настоящее время, ранее уже были установлены гражданско-правовые отношения, либо которые своими действиями выражают намерение установить такие отношения. 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· персональные данные – любая информация, относящаяся к прямо или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косвенно определенному или определяемому физическому лицу (субъекту персональных данных); 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уничтожение персональных данных.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 Политика - настоящая Политика в отношении обработки персональных данных в ООО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«СТОМАТОЛОГИ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 Сотрудники – штатные Работники Общества, с которыми у ООО «СТОМАТОЛОГИ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заключен трудовой договор, либо внештатные совместители на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основании гражданско-правовых договоров.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 Перечень обрабатываемых персональных данных, подлежащих защите в ООО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«СТОМАТОЛОГИ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формируется в соответствии с Федеральным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законом от 27 июля 2006 г. № 152-ФЗ «О персональных данных»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2C47A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2.3. ПДН клиентов Общества - это любая информация, относящаяся к прямо или косвенно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определенному или определяемому клиенту ООО «СТОМАТОЛОГИ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(субъекту ПДН) - физическому лицу.</w:t>
                  </w:r>
                </w:p>
                <w:p w:rsidR="002C47A7" w:rsidRPr="00600CB6" w:rsidRDefault="002C47A7" w:rsidP="002C47A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2.4. Специальные категории ПДН.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Запрещается обрабатывать ПДН о политических, религиозных и философских убеждениях, а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также об интимной жизни клиента Общества. Указанные специальные категории ПДН в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деятельности Общества не используются и не обрабатываются.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Общество не вправе производить обработку данных о судимости клиента, за исключением в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случаях и в порядке, которые определяются в соответствии с федеральными законами.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Данные о здоровье клиента обрабатываются Обществом в целях осуществления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медицинской деятельности в соответствии с лицензией и действующим законодательством.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о расовой и национальной принадлежности клиентов Обществом не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обрабатываются.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случае если обработка специальных категорий ПДН клиента Общества необходима по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действующему законодательству или для осуществления деятельности Общества, то такая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обработка осуществляется с письменного согласия клиента, за исключением случаев,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предусмотренных законодательством Российской Федерации в области ПДН.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2.5. Биометрические ПДН.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Общество не обрабатывает сведения, которые характеризуют физиологические особенности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клиентов и на основе которых можно установить их личность. Сканирование фотографий в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документах, идентифицирующих личность клиентов (например, в паспортах), в Обществе не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осуществляется.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2.6. Общедоступные ПДН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целях информационного обеспечения деятельности ООО «СТОМАТОЛОГИ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могут создаваться общедоступные для сотрудников Общества источники ПДН (в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том числе Дела, Адресные книги). В общедоступные источники ПДН с письменного согласия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клиента могут включаться его фамилия, имя, отчество, год и место рождения, адрес, включая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электронной почты, клиентский номер, сведения о профессии и иные ПДН, сообщаемые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субъектом ПДН или находящиеся в Перечне ПДН.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о клиенте Общества должны быть в любое время исключены из общедоступных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источников ПДН по запросу клиента либо по решению суда или иных уполномоченных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государственных органов.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2C47A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Условия обработки персональных данных</w:t>
                  </w:r>
                  <w:r w:rsidR="002C47A7"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2C47A7" w:rsidRPr="00600CB6" w:rsidRDefault="002C47A7" w:rsidP="002C47A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 Обработка персональных данных в ООО «СТОМАТОЛОГИ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осуществляется на основе следующих принципов: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3.1.1. Законности и справедливости обработки ПДН.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3.1.2. Законности целей и способов обработки ПДН и добросовестности.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3.1.3. Соответствия целей обработки ПДН целям, заранее определенным и заявленным при сборе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ПДН, а также полномочиям Общества.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3.1.4. Соответствия содержания и объема обрабатываемых ПДН целям обработки ПДН.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3.1.5. Достоверности ПДН, их достаточности для целей обработки, недопустимости обработки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ПДН, избыточных по отношению к целям, заявленным при сборе ПДН.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3.1.6. Недопустимости объединения баз данных, содержащих ПДН, обработка которых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осуществляется в целях, несовместимых между собой.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3.1.7. Хранение ПДН должно осуществляться в форме, позволяющей определить субъекта ПДН, не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дольше, чем этого требуют цели их обработки.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3.1.8. Обрабатываемые ПДН подлежат уничтожению либо обезличиванию по достижении целей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обработки или в случае утраты необходимости в достижении этих целей, если иное не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предусмотрено федеральным законом.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 Субъект ПДН является собственником своих ПДН и самостоятельно решает вопрос передачи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Обществу своих ПДН.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3.3 Держателем ПДН является Общество, которому субъект ПДН передает во владение свои ПДН.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Общество выполняет функцию владения этими данными и обладает полномочиями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распоряжения ими в пределах, установленных законодательством.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3.4 Обработка ПДН клиентов осуществляется с их согласия на обработку их ПДН, а также в иных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случаях, предусмотренных статьей 6 Федерального закона от 27.07.2006 № 152-ФЗ «О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персональных данных». Согласие на обработку ПДН может быть дано клиентом или его законным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представителем в любой позволяющей подтвердить факт его получения форме, если иное не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установлено федеральным законом. В случае получения согласия на обработку ПДН от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представителя клиента полномочия данного представителя проверяются Обществом.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3.5 В случаях, предусмотренных Федеральным законом от 27.07.2006 № 152-ФЗ «О персональных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данных», обработка ПДН осуществляется только с согласия в письменной форме субъекта</w:t>
                  </w:r>
                  <w:r w:rsidR="002C47A7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персональных данных.</w:t>
                  </w:r>
                </w:p>
                <w:p w:rsidR="002C47A7" w:rsidRPr="00600CB6" w:rsidRDefault="002C47A7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4DC6" w:rsidRPr="00600CB6" w:rsidRDefault="00564DC6" w:rsidP="002C47A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Цели и сроки обработки персональных данных</w:t>
                  </w:r>
                  <w:r w:rsidR="002C47A7" w:rsidRPr="00600C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2C47A7" w:rsidRPr="00600CB6" w:rsidRDefault="002C47A7" w:rsidP="002C47A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 Общество обрабатывает ПДН с целью осуществления возложенных на Общество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законодательством Российской Федерации функций в соответствии с (в том числе, но не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ограничиваясь), Гражданским кодексом Российской Федерации, Налоговым кодексом Российской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Федерации, федеральными законами, в частности, «О противодействии легализации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(отмыванию) доходов, полученных преступным путем, и финансированию терроризма», «Об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основах охраны здоровья граждан в Российской Федерации», «О правах потребителей», «О персональных данных», «О бухгалтерском учете», принятыми в их исполнение нормативными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актами Правительства России, проведения маркетинговых мероприятий, для установления и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дальнейшего укрепления отношений путем прямых контактов с клиентом, проведение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статистической обработки персональных данных для оценки удовлетворенности клиентов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уровнем оказания услуг и в иных целях в рамках действующего законодательства.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 Общество собирает ПДН только в объеме, необходимом для достижения названных целей.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Допускаются иные цели обработки ПДН в случае, если указанные действия не противоречат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действующему законодательству, деятельности Общества и на проведение указанной обработки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получено согласие клиента Общества.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4.3. Хранение персональных данных осуществляется в форме, позволяющей определить субъекта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персональных данных, не дольше, чем этого требуют цели обработки персональных данных, если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хранения персональных данных не установлен федеральным законом, договором, стороной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которого, </w:t>
                  </w:r>
                  <w:proofErr w:type="spellStart"/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выгодоприобретателем</w:t>
                  </w:r>
                  <w:proofErr w:type="spellEnd"/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поручителем по которому является субъект персональных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данных. Обрабатываемые персональные данные подлежат уничтожению, либо обезличиванию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достижении целей обработки или в случае утраты необходимости в достижении этих целей,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иное не предусмотрено федеральным законом.</w:t>
                  </w:r>
                </w:p>
                <w:p w:rsidR="00FF158B" w:rsidRPr="00600CB6" w:rsidRDefault="00564DC6" w:rsidP="00FF158B">
                  <w:pPr>
                    <w:jc w:val="both"/>
                    <w:rPr>
                      <w:sz w:val="28"/>
                      <w:szCs w:val="28"/>
                    </w:rPr>
                  </w:pPr>
                  <w:r w:rsidRPr="00600CB6">
                    <w:rPr>
                      <w:sz w:val="28"/>
                      <w:szCs w:val="28"/>
                    </w:rPr>
                    <w:t>4.4. Сроки обработки персональных данных определяются в соответствии со сроком действия</w:t>
                  </w:r>
                  <w:r w:rsidR="00FF158B" w:rsidRPr="00600CB6">
                    <w:rPr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sz w:val="28"/>
                      <w:szCs w:val="28"/>
                    </w:rPr>
                    <w:t>гражданско-правовых отношений между субъектом ПДН и Обществом; сроком исковой давности;</w:t>
                  </w:r>
                  <w:r w:rsidR="00FF158B" w:rsidRPr="00600CB6">
                    <w:rPr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sz w:val="28"/>
                      <w:szCs w:val="28"/>
                    </w:rPr>
                    <w:t>сроками, указанными в согласии субъекта персональных данных; сроками, установленными</w:t>
                  </w:r>
                  <w:r w:rsidR="00FF158B" w:rsidRPr="00600CB6">
                    <w:rPr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sz w:val="28"/>
                      <w:szCs w:val="28"/>
                    </w:rPr>
                    <w:lastRenderedPageBreak/>
                    <w:t xml:space="preserve">Приказом Минкультуры РФ от 25.08.2010 № 558 «Об утверждении «Перечня типовых </w:t>
                  </w:r>
                  <w:r w:rsidR="00FF158B" w:rsidRPr="00600CB6">
                    <w:rPr>
                      <w:sz w:val="28"/>
                      <w:szCs w:val="28"/>
                    </w:rPr>
                    <w:t>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сроками хранения медицинской документации, установленными Приказом Минздрава СССР от 04 октября 1980 г. № 1030 «Об утверждении форм первичной медицинской документации учреждений здравоохранения», а также иными требованиями законодательства РФ и нормативными документами Общества.</w:t>
                  </w:r>
                </w:p>
                <w:p w:rsidR="00FF158B" w:rsidRPr="00600CB6" w:rsidRDefault="00FF158B" w:rsidP="00FF158B">
                  <w:pPr>
                    <w:jc w:val="both"/>
                    <w:rPr>
                      <w:sz w:val="28"/>
                      <w:szCs w:val="28"/>
                    </w:rPr>
                  </w:pPr>
                  <w:r w:rsidRPr="00600CB6">
                    <w:rPr>
                      <w:sz w:val="28"/>
                      <w:szCs w:val="28"/>
                    </w:rPr>
                    <w:t xml:space="preserve">4.5. В Обществе создаются и хранятся документы, содержащие сведения о субъектах персональных данных. Требования к использованию в Обществе данных типовых форм документов установлены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 </w:t>
                  </w:r>
                </w:p>
                <w:p w:rsidR="00FF158B" w:rsidRPr="00600CB6" w:rsidRDefault="00FF158B" w:rsidP="00FF158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F158B" w:rsidRPr="00600CB6" w:rsidRDefault="00FF158B" w:rsidP="00FF15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0CB6">
                    <w:rPr>
                      <w:b/>
                      <w:sz w:val="28"/>
                      <w:szCs w:val="28"/>
                    </w:rPr>
                    <w:t>5. Права и обязанности.</w:t>
                  </w:r>
                </w:p>
                <w:p w:rsidR="00FF158B" w:rsidRPr="00600CB6" w:rsidRDefault="00FF158B" w:rsidP="00FF15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F158B" w:rsidRPr="00600CB6" w:rsidRDefault="00FF158B" w:rsidP="00FF158B">
                  <w:pPr>
                    <w:jc w:val="both"/>
                    <w:rPr>
                      <w:sz w:val="28"/>
                      <w:szCs w:val="28"/>
                    </w:rPr>
                  </w:pPr>
                  <w:r w:rsidRPr="00600CB6">
                    <w:rPr>
                      <w:sz w:val="28"/>
                      <w:szCs w:val="28"/>
                    </w:rPr>
                    <w:t>5.1. Обязанности Общества</w:t>
                  </w:r>
                </w:p>
                <w:p w:rsidR="00FF158B" w:rsidRPr="00600CB6" w:rsidRDefault="00FF158B" w:rsidP="00FF158B">
                  <w:pPr>
                    <w:jc w:val="both"/>
                    <w:rPr>
                      <w:sz w:val="28"/>
                      <w:szCs w:val="28"/>
                    </w:rPr>
                  </w:pPr>
                  <w:r w:rsidRPr="00600CB6">
                    <w:rPr>
                      <w:sz w:val="28"/>
                      <w:szCs w:val="28"/>
                    </w:rPr>
                    <w:t>Общество, как оператор персональных данных, обязано:</w:t>
                  </w:r>
                </w:p>
                <w:p w:rsidR="00FF158B" w:rsidRPr="00600CB6" w:rsidRDefault="00FF158B" w:rsidP="00FF158B">
                  <w:pPr>
                    <w:jc w:val="both"/>
                    <w:rPr>
                      <w:sz w:val="28"/>
                      <w:szCs w:val="28"/>
                    </w:rPr>
                  </w:pPr>
                  <w:r w:rsidRPr="00600CB6">
                    <w:rPr>
                      <w:sz w:val="28"/>
                      <w:szCs w:val="28"/>
                    </w:rPr>
                    <w:t>·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отказ;</w:t>
                  </w:r>
                </w:p>
                <w:p w:rsidR="00FF158B" w:rsidRPr="00600CB6" w:rsidRDefault="00FF158B" w:rsidP="00FF158B">
                  <w:pPr>
                    <w:jc w:val="both"/>
                    <w:rPr>
                      <w:sz w:val="28"/>
                      <w:szCs w:val="28"/>
                    </w:rPr>
                  </w:pPr>
                  <w:r w:rsidRPr="00600CB6">
                    <w:rPr>
                      <w:sz w:val="28"/>
                      <w:szCs w:val="28"/>
                    </w:rPr>
                    <w:t>· по требованию субъекта персональных данных уточнять обрабатываемые персональные данные, блокировать или удалять,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            </w:r>
                </w:p>
                <w:p w:rsidR="00FF158B" w:rsidRPr="00600CB6" w:rsidRDefault="00FF158B" w:rsidP="00FF158B">
                  <w:pPr>
                    <w:jc w:val="both"/>
                    <w:rPr>
                      <w:sz w:val="28"/>
                      <w:szCs w:val="28"/>
                    </w:rPr>
                  </w:pPr>
                  <w:r w:rsidRPr="00600CB6">
                    <w:rPr>
                      <w:sz w:val="28"/>
                      <w:szCs w:val="28"/>
                    </w:rPr>
                    <w:t>· вести Журнал учета обращений субъектов персональных данных, в котором должны фиксироваться запросы субъектов персональных данных на получение информации о персональных данных, а также факты предоставления персональных данных по этим запросам;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уведомлять субъекта персональных данных об обработке персональных данных в том случае,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персональные данные были получены не от субъекта персональных данных;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случае достижения цели обработки персональных данных незамедлительно прекратить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обработку персональных данных и уничтожить соответствующие персональные данные в срок, не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превышающий тридцати дней с даты достижения цели обработки персональных данных, если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иное не предусмотрено законодательством Российской Федерации, и уведомить об этом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субъекта персональных данных или его законного представителя, а в случае, если обращение или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запрос были направлены уполномоченным органом по защите прав субъектов персональных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данных, также указанный орган;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случае отзыва субъектом персональных данных согласия на обработку своих персональных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данных прекратить обработку персональных данных и уничтожить персональные данные в срок,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превышающий тридцати дней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 даты поступления указанного отзыва, если иное не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предусмотрено соглашением между Обществом и субъектом персональных данных, либо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требованиями законодательства Российской Федерации;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уведомить субъекта персональных данных об уничтожении его персональных данных;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случае поступления требования субъекта о прекращении обработки персональных данных в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целях продвижения товаров, работ, услуг на рынке немедленно прекратить обработку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персональных данных;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предоставлять персональные данные субъектов государственным и иным уполномоченным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органам, если это предусмотрено действующим законодательством РФ (налоговые,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правоохранительные органы и др.);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обрабатывать персональные данные субъекта без его согласия, в случаях предусмотренных</w:t>
                  </w:r>
                  <w:r w:rsidR="00FF158B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законодательством РФ.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5.2. Права и обязанности субъекта персональных данных Субъект персональных данных имеет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право: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требовать уточнения своих персональных данных, их блокирования или уничтожения в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случае, если персональные данные являются неполными, устаревшими, недостоверными,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незаконно полученными или не являются необходимыми для заявленной цели обработки, а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также принимать предусмотренные законом меры по защите своих прав;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требовать перечень своих персональных данных, обрабатываемых Обществом и источник их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получения;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получать информацию о сроках обработки своих персональных данных, в том числе о сроках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 хранения;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требовать извещения всех лиц, которым ранее были сообщены неверные или неполные его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персональные данные, обо всех произведенных в них исключениях, исправлениях или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дополнениях;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обжаловать в уполномоченный орган по защите прав субъектов персональных данных или в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судебном порядке неправомерные действия или бездействия при обработке его персональных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данных;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защиту своих прав и законных интересов, в том числе на возмещение убытков и (или)</w:t>
                  </w:r>
                  <w:r w:rsidR="003E2746"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компенсацию морального вреда в судебном порядке.</w:t>
                  </w:r>
                </w:p>
                <w:p w:rsidR="00564DC6" w:rsidRPr="00600CB6" w:rsidRDefault="00564DC6" w:rsidP="00564DC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64DC6" w:rsidRPr="00600CB6" w:rsidRDefault="00564DC6" w:rsidP="003E2746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Меры по обеспечению безопасности персональных данных при их обработке</w:t>
            </w:r>
            <w:r w:rsidR="003E2746" w:rsidRPr="00600C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2746" w:rsidRPr="00600CB6" w:rsidRDefault="003E2746" w:rsidP="003E2746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6.1. При обработке персональных данных, Общество принимает необходимые правовые,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организационные и технические меры для защиты персональных данных от неправомерного или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случайного доступа к ним, уничтожения, изменения, блокирования, копирования,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предоставления, распространения персональных данных, а также от иных неправомерных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действий в отношении персональных данных.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6.2. Обеспечение безопасности персональных данных достигается, в частности: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определением угроз безопасности персональных данных при их обработке в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информационных системах персональных данных;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организационных и технических мер по обеспечению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при их обработке в информационных системах персональных данных,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необходимых для выполнения требований к защите персональных данных, исполнение которых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обеспечивает установленные Правительством Российской Федерации уровни защищенности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персональных данных;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оценкой эффективности принимаемых мер по обеспечению безопасности персональных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данных до ввода в эксплуатацию информационной системы персональных данных;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учетом машинных носителей персональных данных;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обнаружением фактов несанкционированного доступа к персональным данным и принятием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мер по исключению в дальнейшем такого доступа;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восстановлением персональных данных, модифицированных или уничтоженных вследствие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несанкционированного доступа к ним;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установлением правил доступа к персональным данным, обрабатываемым в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персональных данных, а также обеспечением регистрации и учета всех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действий, совершаемых с персональными данными в информационной системе персональных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данных;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контролем принимаемых мер по обеспечению безопасности персональных данных и уровня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защищенности информационных систем персональных данных.</w:t>
            </w:r>
          </w:p>
          <w:p w:rsidR="003E2746" w:rsidRPr="00600CB6" w:rsidRDefault="003E274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C6" w:rsidRPr="00600CB6" w:rsidRDefault="00564DC6" w:rsidP="003E2746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b/>
                <w:sz w:val="28"/>
                <w:szCs w:val="28"/>
              </w:rPr>
              <w:t>7. Заключительные положения</w:t>
            </w:r>
            <w:r w:rsidR="003E2746" w:rsidRPr="00600C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2746" w:rsidRPr="00600CB6" w:rsidRDefault="003E2746" w:rsidP="003E2746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DC6" w:rsidRPr="00600CB6" w:rsidRDefault="00564DC6" w:rsidP="003E274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7.1. Настоящая Политика является общедоступной и подлежит размещению на территории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Общества и опубликованию на интернет-сайте ООО «СТОМАТОЛОГИ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E2746" w:rsidRPr="00600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vashstom</w:t>
            </w:r>
            <w:proofErr w:type="spellEnd"/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версии документа и даты введения.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7.2. Настоящая Политика подлежит изменению, дополнению в случае внесения изменений в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действующие законодательные акты и появления новых законодательных актов, и специальных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 по обработке и защите персональных данных.</w:t>
            </w:r>
          </w:p>
          <w:p w:rsidR="00564DC6" w:rsidRPr="00600CB6" w:rsidRDefault="00564DC6" w:rsidP="00564DC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7.3. Контроль исполнения требований настоящей Политики осуществляется директором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</w:p>
          <w:p w:rsidR="00564DC6" w:rsidRPr="00600CB6" w:rsidRDefault="00564DC6" w:rsidP="003E2746">
            <w:pPr>
              <w:pStyle w:val="Defaul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7.4. Ответственность должностных лиц Общества, имеющих доступ к персональным данным, за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невыполнение требований норм, регулирующих обработку и защиту персональных данных,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определяется в соответствии с законодательством Российской Федерации, и внутренними</w:t>
            </w:r>
            <w:r w:rsidR="003E2746" w:rsidRPr="00600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CB6">
              <w:rPr>
                <w:rFonts w:ascii="Times New Roman" w:hAnsi="Times New Roman" w:cs="Times New Roman"/>
                <w:sz w:val="28"/>
                <w:szCs w:val="28"/>
              </w:rPr>
              <w:t>документами Общества.</w:t>
            </w:r>
          </w:p>
        </w:tc>
      </w:tr>
    </w:tbl>
    <w:p w:rsidR="008A1325" w:rsidRPr="00564DC6" w:rsidRDefault="008A1325" w:rsidP="00564DC6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sectPr w:rsidR="008A1325" w:rsidRPr="00564DC6" w:rsidSect="00564DC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564DC6"/>
    <w:rsid w:val="00017D1C"/>
    <w:rsid w:val="002C47A7"/>
    <w:rsid w:val="003E2746"/>
    <w:rsid w:val="00564DC6"/>
    <w:rsid w:val="00600CB6"/>
    <w:rsid w:val="00763834"/>
    <w:rsid w:val="007D2B07"/>
    <w:rsid w:val="0080117B"/>
    <w:rsid w:val="00810FB7"/>
    <w:rsid w:val="008A1325"/>
    <w:rsid w:val="009601CA"/>
    <w:rsid w:val="00966312"/>
    <w:rsid w:val="00D64055"/>
    <w:rsid w:val="00DC7EA6"/>
    <w:rsid w:val="00F02FF4"/>
    <w:rsid w:val="00FE4A20"/>
    <w:rsid w:val="00F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D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2018-03-03T10:03:00Z</dcterms:created>
  <dcterms:modified xsi:type="dcterms:W3CDTF">2018-03-06T02:57:00Z</dcterms:modified>
</cp:coreProperties>
</file>